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91C95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91C95">
              <w:rPr>
                <w:rFonts w:ascii="Arial Narrow" w:hAnsi="Arial Narrow"/>
                <w:b/>
                <w:sz w:val="24"/>
                <w:szCs w:val="24"/>
              </w:rPr>
              <w:t>Descriptive and reflective of the intention of the resolution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Achievement"/>
              <w:spacing w:before="24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 xml:space="preserve">Health, Education, Treaties, </w:t>
            </w:r>
            <w:r w:rsidR="00B227B8">
              <w:rPr>
                <w:rFonts w:ascii="Arial Narrow" w:hAnsi="Arial Narrow"/>
                <w:sz w:val="24"/>
                <w:szCs w:val="24"/>
              </w:rPr>
              <w:t>etc</w:t>
            </w:r>
            <w:r w:rsidR="0032084A">
              <w:rPr>
                <w:rFonts w:ascii="Arial Narrow" w:hAnsi="Arial Narrow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</w:tbl>
    <w:p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All resolutions should begin by citing relevant sections of the United Nations Declaration on the Rights of Indigenous Peoples (</w:t>
      </w:r>
      <w:hyperlink r:id="rId7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http://www.un.org/esa/socdev/unpfii/documents/DRIPS_en.pdf</w:t>
        </w:r>
      </w:hyperlink>
      <w:r>
        <w:rPr>
          <w:rFonts w:ascii="Arial Narrow" w:hAnsi="Arial Narrow"/>
          <w:sz w:val="24"/>
          <w:szCs w:val="24"/>
        </w:rPr>
        <w:t>)</w:t>
      </w:r>
    </w:p>
    <w:p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provides the background information for the resolution.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It identifies the exact problem to be addressed and the rationale.</w:t>
      </w:r>
    </w:p>
    <w:p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“whereas” is a reason for the resolution and each reason requires a separate clause.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If the rationale cannot be explained in a five clauses or less due to the complexity of the issue, then background or supporting documentation may be attached.</w:t>
      </w:r>
    </w:p>
    <w:p w:rsidR="00F341B6" w:rsidRP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should prepare the reader for the action presented in the “the</w:t>
      </w:r>
      <w:r>
        <w:rPr>
          <w:rFonts w:ascii="Arial Narrow" w:hAnsi="Arial Narrow"/>
          <w:sz w:val="24"/>
          <w:szCs w:val="24"/>
        </w:rPr>
        <w:t xml:space="preserve">refore be it resolved” section </w:t>
      </w:r>
      <w:r w:rsidRPr="00F341B6">
        <w:rPr>
          <w:rFonts w:ascii="Arial Narrow" w:hAnsi="Arial Narrow"/>
          <w:sz w:val="24"/>
          <w:szCs w:val="24"/>
        </w:rPr>
        <w:t>below.</w:t>
      </w:r>
    </w:p>
    <w:p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THEREFORE BE IT RESOLVED that the Chiefs-in-Assembly: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is the very reason why the resolution is being drafted in the first place.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 course of action that is being put forward should be identified here.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action requires a separate clause.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Be as clear as possible when stating what the resolution is meant to achieve.</w:t>
      </w:r>
    </w:p>
    <w:p w:rsidR="00F341B6" w:rsidRDefault="00F341B6" w:rsidP="00395AE9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Try to begin each clause with an action verb (direct, call-upon, request, etc.).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There should be no doubt as to what action is being requested, who should do it, how it should be done and when it should be done.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Clauses addressing federal issues should direct the AFN to request the federal government to work to</w:t>
      </w:r>
      <w:r>
        <w:rPr>
          <w:rFonts w:ascii="Arial Narrow" w:hAnsi="Arial Narrow"/>
          <w:sz w:val="24"/>
          <w:szCs w:val="24"/>
        </w:rPr>
        <w:t xml:space="preserve"> achieve the desired objective, </w:t>
      </w:r>
      <w:r w:rsidRPr="00F341B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, “that the Chiefs-in-Assembly direct the AFN to ur</w:t>
      </w:r>
      <w:r>
        <w:rPr>
          <w:rFonts w:ascii="Arial Narrow" w:hAnsi="Arial Narrow"/>
          <w:sz w:val="24"/>
          <w:szCs w:val="24"/>
        </w:rPr>
        <w:t>ge the federal government to…”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Chiefs-in-Assembly can</w:t>
      </w:r>
      <w:r w:rsidRPr="00F341B6">
        <w:rPr>
          <w:rFonts w:ascii="Arial Narrow" w:hAnsi="Arial Narrow"/>
          <w:sz w:val="24"/>
          <w:szCs w:val="24"/>
        </w:rPr>
        <w:t>not direct another organization or government to do something, however, a course of action can be recommended to another organization.</w:t>
      </w:r>
    </w:p>
    <w:p w:rsidR="00F341B6" w:rsidRP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 recommendation for action must consider the cost of doing so and may be contingent upon funding – any available funding sources should be identified in the resolution.</w:t>
      </w:r>
    </w:p>
    <w:sectPr w:rsidR="00F341B6" w:rsidRPr="00F341B6" w:rsidSect="00F341B6">
      <w:headerReference w:type="default" r:id="rId8"/>
      <w:footerReference w:type="default" r:id="rId9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A8" w:rsidRDefault="00F470A8" w:rsidP="00F470A8">
      <w:r>
        <w:separator/>
      </w:r>
    </w:p>
  </w:endnote>
  <w:endnote w:type="continuationSeparator" w:id="0">
    <w:p w:rsidR="00F470A8" w:rsidRDefault="00F470A8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32084A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32084A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A8" w:rsidRDefault="00F470A8" w:rsidP="00F470A8">
      <w:r>
        <w:separator/>
      </w:r>
    </w:p>
  </w:footnote>
  <w:footnote w:type="continuationSeparator" w:id="0">
    <w:p w:rsidR="00F470A8" w:rsidRDefault="00F470A8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A8" w:rsidRPr="00F470A8" w:rsidRDefault="00F470A8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470A8"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#00/201</w:t>
    </w:r>
    <w:r w:rsidR="00B45F5F"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:rsidR="00F470A8" w:rsidRPr="00F341B6" w:rsidRDefault="00F470A8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</w:rPr>
    </w:pPr>
  </w:p>
  <w:p w:rsidR="00F470A8" w:rsidRPr="00F341B6" w:rsidRDefault="00F470A8" w:rsidP="00F470A8">
    <w:pPr>
      <w:pStyle w:val="Header"/>
      <w:jc w:val="center"/>
      <w:rPr>
        <w:rFonts w:ascii="Arial" w:hAnsi="Arial" w:cs="Arial"/>
        <w:sz w:val="24"/>
        <w:szCs w:val="24"/>
      </w:rPr>
    </w:pPr>
    <w:r w:rsidRPr="00F341B6">
      <w:rPr>
        <w:rFonts w:ascii="Arial" w:hAnsi="Arial" w:cs="Arial"/>
        <w:b/>
        <w:sz w:val="24"/>
        <w:szCs w:val="24"/>
      </w:rPr>
      <w:t xml:space="preserve">AFN </w:t>
    </w:r>
    <w:r w:rsidR="008939B8">
      <w:rPr>
        <w:rFonts w:ascii="Arial" w:hAnsi="Arial" w:cs="Arial"/>
        <w:b/>
        <w:sz w:val="24"/>
        <w:szCs w:val="24"/>
      </w:rPr>
      <w:t>Annual General</w:t>
    </w:r>
    <w:r w:rsidR="009D4816">
      <w:rPr>
        <w:rFonts w:ascii="Arial" w:hAnsi="Arial" w:cs="Arial"/>
        <w:b/>
        <w:sz w:val="24"/>
        <w:szCs w:val="24"/>
      </w:rPr>
      <w:t xml:space="preserve"> Assembly</w:t>
    </w:r>
    <w:r w:rsidR="00C950D7">
      <w:rPr>
        <w:rFonts w:ascii="Arial" w:hAnsi="Arial" w:cs="Arial"/>
        <w:b/>
        <w:sz w:val="24"/>
        <w:szCs w:val="24"/>
      </w:rPr>
      <w:t xml:space="preserve">, </w:t>
    </w:r>
    <w:r w:rsidR="008939B8">
      <w:rPr>
        <w:rFonts w:ascii="Arial" w:hAnsi="Arial" w:cs="Arial"/>
        <w:b/>
        <w:sz w:val="24"/>
        <w:szCs w:val="24"/>
      </w:rPr>
      <w:t>July 23 - 25</w:t>
    </w:r>
    <w:r w:rsidR="00350CFF">
      <w:rPr>
        <w:rFonts w:ascii="Arial" w:hAnsi="Arial" w:cs="Arial"/>
        <w:b/>
        <w:sz w:val="24"/>
        <w:szCs w:val="24"/>
      </w:rPr>
      <w:t>, 2018</w:t>
    </w:r>
    <w:r w:rsidR="00C950D7">
      <w:rPr>
        <w:rFonts w:ascii="Arial" w:hAnsi="Arial" w:cs="Arial"/>
        <w:b/>
        <w:sz w:val="24"/>
        <w:szCs w:val="24"/>
      </w:rPr>
      <w:t xml:space="preserve">, </w:t>
    </w:r>
    <w:r w:rsidR="008939B8">
      <w:rPr>
        <w:rFonts w:ascii="Arial" w:hAnsi="Arial" w:cs="Arial"/>
        <w:b/>
        <w:sz w:val="24"/>
        <w:szCs w:val="24"/>
      </w:rPr>
      <w:t>Fredericton, NB</w:t>
    </w:r>
  </w:p>
  <w:p w:rsidR="00F341B6" w:rsidRPr="00F341B6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4FF"/>
    <w:multiLevelType w:val="hybridMultilevel"/>
    <w:tmpl w:val="6F36C224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8"/>
    <w:rsid w:val="000B774F"/>
    <w:rsid w:val="000F2088"/>
    <w:rsid w:val="0032084A"/>
    <w:rsid w:val="00350CFF"/>
    <w:rsid w:val="00395AE9"/>
    <w:rsid w:val="004077C7"/>
    <w:rsid w:val="00491C95"/>
    <w:rsid w:val="007E5FA8"/>
    <w:rsid w:val="008939B8"/>
    <w:rsid w:val="009C0E06"/>
    <w:rsid w:val="009D4816"/>
    <w:rsid w:val="00A65509"/>
    <w:rsid w:val="00A66C6D"/>
    <w:rsid w:val="00A95919"/>
    <w:rsid w:val="00B227B8"/>
    <w:rsid w:val="00B45F5F"/>
    <w:rsid w:val="00C950D7"/>
    <w:rsid w:val="00F021EC"/>
    <w:rsid w:val="00F341B6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A41D27F-F47E-4249-8B4A-33F01ABF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8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documents/DRIP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Khamarie Desjarlais</cp:lastModifiedBy>
  <cp:revision>12</cp:revision>
  <cp:lastPrinted>2019-02-06T14:17:00Z</cp:lastPrinted>
  <dcterms:created xsi:type="dcterms:W3CDTF">2016-04-11T20:13:00Z</dcterms:created>
  <dcterms:modified xsi:type="dcterms:W3CDTF">2019-02-06T14:18:00Z</dcterms:modified>
</cp:coreProperties>
</file>