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F341B6" w:rsidRPr="004C1666" w:rsidTr="00FD6B4C">
        <w:trPr>
          <w:trHeight w:val="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4C1666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Descriptive and reflective of the intention of the resolution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Subject: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Achievement"/>
              <w:spacing w:before="24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 xml:space="preserve">Health, Education, Treaties, </w:t>
            </w:r>
            <w:proofErr w:type="spellStart"/>
            <w:r w:rsidR="00B227B8"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Moved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Seconded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</w:tbl>
    <w:p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WHEREAS: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All resolutions should begin by citing relevant sections of the United Nations Declaration on the Rights of Indigenous Peoples (</w:t>
      </w:r>
      <w:hyperlink r:id="rId8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http://www.un.org/esa/socdev/unpfii/documents/DRIPS_en.pdf</w:t>
        </w:r>
      </w:hyperlink>
      <w:r>
        <w:rPr>
          <w:rFonts w:ascii="Arial Narrow" w:hAnsi="Arial Narrow"/>
          <w:sz w:val="24"/>
          <w:szCs w:val="24"/>
        </w:rPr>
        <w:t>)</w:t>
      </w:r>
    </w:p>
    <w:p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provides the background information for the resolution.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It identifies the exact problem to be addressed and the rationale.</w:t>
      </w:r>
    </w:p>
    <w:p w:rsidR="00F341B6" w:rsidRDefault="00F341B6" w:rsidP="00395AE9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“whereas” is a reason for the resolution and each reason requires a separate clause.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If the rationale cannot be explained in a five clauses or less due to the complexity of the issue, then background or supporting documentation may be attached.</w:t>
      </w:r>
    </w:p>
    <w:p w:rsidR="00F341B6" w:rsidRP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should prepare the reader for the action presented in the “the</w:t>
      </w:r>
      <w:r>
        <w:rPr>
          <w:rFonts w:ascii="Arial Narrow" w:hAnsi="Arial Narrow"/>
          <w:sz w:val="24"/>
          <w:szCs w:val="24"/>
        </w:rPr>
        <w:t xml:space="preserve">refore be it resolved” section </w:t>
      </w:r>
      <w:r w:rsidRPr="00F341B6">
        <w:rPr>
          <w:rFonts w:ascii="Arial Narrow" w:hAnsi="Arial Narrow"/>
          <w:sz w:val="24"/>
          <w:szCs w:val="24"/>
        </w:rPr>
        <w:t>below.</w:t>
      </w:r>
    </w:p>
    <w:p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THEREFORE BE IT RESOLVED that the Chiefs-in-Assembly: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is the very reason why the resolution is being drafted in the first place.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 course of action that is being put forward should be identified here.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action requires a separate clause.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Be as clear as possible when stating what the resolution is meant to achieve.</w:t>
      </w:r>
    </w:p>
    <w:p w:rsidR="00F341B6" w:rsidRDefault="00F341B6" w:rsidP="00395AE9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Try to begin each clause with an action verb (direct, call-upon, request, etc.).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There should be no doubt as to what action is being requested, who should do it, how it should be done and when it should be done.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Clauses addressing federal issues should direct the AFN to request the federal government to work to</w:t>
      </w:r>
      <w:r>
        <w:rPr>
          <w:rFonts w:ascii="Arial Narrow" w:hAnsi="Arial Narrow"/>
          <w:sz w:val="24"/>
          <w:szCs w:val="24"/>
        </w:rPr>
        <w:t xml:space="preserve"> achieve the desired objective, </w:t>
      </w:r>
      <w:r w:rsidRPr="00F341B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, “that the Chiefs-in-Assembly direct the AFN to ur</w:t>
      </w:r>
      <w:r>
        <w:rPr>
          <w:rFonts w:ascii="Arial Narrow" w:hAnsi="Arial Narrow"/>
          <w:sz w:val="24"/>
          <w:szCs w:val="24"/>
        </w:rPr>
        <w:t>ge the federal government to…”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Chiefs-in-Assembly can</w:t>
      </w:r>
      <w:r w:rsidRPr="00F341B6">
        <w:rPr>
          <w:rFonts w:ascii="Arial Narrow" w:hAnsi="Arial Narrow"/>
          <w:sz w:val="24"/>
          <w:szCs w:val="24"/>
        </w:rPr>
        <w:t>not direct another organization or government to do something, however, a course of action can be recommended to another organization.</w:t>
      </w:r>
    </w:p>
    <w:p w:rsidR="00F341B6" w:rsidRP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 recommendation for action must consider the cost of doing so and may be contingent upon funding – any available funding sources should be identified in the resolution.</w:t>
      </w:r>
    </w:p>
    <w:sectPr w:rsidR="00F341B6" w:rsidRPr="00F341B6" w:rsidSect="00F341B6">
      <w:headerReference w:type="default" r:id="rId9"/>
      <w:footerReference w:type="default" r:id="rId10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A8" w:rsidRDefault="00F470A8" w:rsidP="00F470A8">
      <w:r>
        <w:separator/>
      </w:r>
    </w:p>
  </w:endnote>
  <w:endnote w:type="continuationSeparator" w:id="0">
    <w:p w:rsidR="00F470A8" w:rsidRDefault="00F470A8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B6" w:rsidRPr="00F341B6" w:rsidRDefault="00F341B6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F341B6">
      <w:rPr>
        <w:rFonts w:ascii="Arial" w:hAnsi="Arial" w:cs="Arial"/>
        <w:i/>
        <w:sz w:val="20"/>
        <w:lang w:val="en-CA"/>
      </w:rPr>
      <w:t>AFN Draft Resolution Template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987DFA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F341B6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i/>
        <w:sz w:val="20"/>
      </w:rPr>
      <w:t xml:space="preserve">of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987DFA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A8" w:rsidRDefault="00F470A8" w:rsidP="00F470A8">
      <w:r>
        <w:separator/>
      </w:r>
    </w:p>
  </w:footnote>
  <w:footnote w:type="continuationSeparator" w:id="0">
    <w:p w:rsidR="00F470A8" w:rsidRDefault="00F470A8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A8" w:rsidRPr="00F470A8" w:rsidRDefault="00F470A8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470A8"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DRAFT RESOLUTION #00/201</w:t>
    </w:r>
    <w:r w:rsidR="004A7CA1"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  <w:p w:rsidR="00F470A8" w:rsidRPr="00F341B6" w:rsidRDefault="00F470A8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</w:rPr>
    </w:pPr>
  </w:p>
  <w:p w:rsidR="00F470A8" w:rsidRPr="00F341B6" w:rsidRDefault="00F470A8" w:rsidP="00F470A8">
    <w:pPr>
      <w:pStyle w:val="Header"/>
      <w:jc w:val="center"/>
      <w:rPr>
        <w:rFonts w:ascii="Arial" w:hAnsi="Arial" w:cs="Arial"/>
        <w:sz w:val="24"/>
        <w:szCs w:val="24"/>
      </w:rPr>
    </w:pPr>
    <w:r w:rsidRPr="00F341B6">
      <w:rPr>
        <w:rFonts w:ascii="Arial" w:hAnsi="Arial" w:cs="Arial"/>
        <w:b/>
        <w:sz w:val="24"/>
        <w:szCs w:val="24"/>
      </w:rPr>
      <w:t>AFN Spec</w:t>
    </w:r>
    <w:r w:rsidR="00C950D7">
      <w:rPr>
        <w:rFonts w:ascii="Arial" w:hAnsi="Arial" w:cs="Arial"/>
        <w:b/>
        <w:sz w:val="24"/>
        <w:szCs w:val="24"/>
      </w:rPr>
      <w:t>ial Chiefs</w:t>
    </w:r>
    <w:r w:rsidR="004A7CA1">
      <w:rPr>
        <w:rFonts w:ascii="Arial" w:hAnsi="Arial" w:cs="Arial"/>
        <w:b/>
        <w:sz w:val="24"/>
        <w:szCs w:val="24"/>
      </w:rPr>
      <w:t xml:space="preserve"> Assembly, December 5-7, 2017</w:t>
    </w:r>
    <w:r w:rsidR="00C950D7">
      <w:rPr>
        <w:rFonts w:ascii="Arial" w:hAnsi="Arial" w:cs="Arial"/>
        <w:b/>
        <w:sz w:val="24"/>
        <w:szCs w:val="24"/>
      </w:rPr>
      <w:t xml:space="preserve">, </w:t>
    </w:r>
    <w:r w:rsidR="004A7CA1">
      <w:rPr>
        <w:rFonts w:ascii="Arial" w:hAnsi="Arial" w:cs="Arial"/>
        <w:b/>
        <w:sz w:val="24"/>
        <w:szCs w:val="24"/>
      </w:rPr>
      <w:t>Ottawa, Ontario</w:t>
    </w:r>
  </w:p>
  <w:p w:rsidR="00F341B6" w:rsidRPr="00F341B6" w:rsidRDefault="00F341B6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4FF"/>
    <w:multiLevelType w:val="hybridMultilevel"/>
    <w:tmpl w:val="6F36C224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8"/>
    <w:rsid w:val="00395AE9"/>
    <w:rsid w:val="004077C7"/>
    <w:rsid w:val="004A7CA1"/>
    <w:rsid w:val="007E5FA8"/>
    <w:rsid w:val="00987DFA"/>
    <w:rsid w:val="00A65509"/>
    <w:rsid w:val="00B227B8"/>
    <w:rsid w:val="00C950D7"/>
    <w:rsid w:val="00F021EC"/>
    <w:rsid w:val="00F341B6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socdev/unpfii/documents/DRIPS_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Regina Toulouse</cp:lastModifiedBy>
  <cp:revision>5</cp:revision>
  <cp:lastPrinted>2017-10-11T13:27:00Z</cp:lastPrinted>
  <dcterms:created xsi:type="dcterms:W3CDTF">2015-10-20T16:41:00Z</dcterms:created>
  <dcterms:modified xsi:type="dcterms:W3CDTF">2017-10-11T13:27:00Z</dcterms:modified>
</cp:coreProperties>
</file>